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9B1F" w14:textId="77777777" w:rsidR="000A16BB" w:rsidRPr="00F95DD3" w:rsidRDefault="000A16BB" w:rsidP="000A16BB">
      <w:pPr>
        <w:rPr>
          <w:rFonts w:cstheme="minorHAnsi"/>
          <w:b/>
          <w:sz w:val="28"/>
          <w:szCs w:val="28"/>
        </w:rPr>
      </w:pPr>
      <w:r>
        <w:rPr>
          <w:rFonts w:cstheme="minorHAnsi"/>
          <w:b/>
          <w:sz w:val="28"/>
          <w:szCs w:val="28"/>
        </w:rPr>
        <w:t>LCC PARK RULES – from Rules and Regulations 2020</w:t>
      </w:r>
    </w:p>
    <w:p w14:paraId="019DC783" w14:textId="77777777" w:rsidR="000A16BB" w:rsidRPr="000A16BB" w:rsidRDefault="000A16BB" w:rsidP="000A16BB">
      <w:pPr>
        <w:pStyle w:val="ListParagraph"/>
        <w:numPr>
          <w:ilvl w:val="0"/>
          <w:numId w:val="2"/>
        </w:numPr>
        <w:spacing w:line="240" w:lineRule="auto"/>
        <w:rPr>
          <w:rFonts w:cstheme="minorHAnsi"/>
          <w:sz w:val="24"/>
          <w:szCs w:val="24"/>
        </w:rPr>
      </w:pPr>
      <w:r w:rsidRPr="000A16BB">
        <w:rPr>
          <w:rFonts w:cstheme="minorHAnsi"/>
          <w:sz w:val="24"/>
          <w:szCs w:val="24"/>
        </w:rPr>
        <w:t xml:space="preserve">Use of all common areas is restricted to LCC members and their guests. </w:t>
      </w:r>
    </w:p>
    <w:p w14:paraId="1CFB9880" w14:textId="77777777" w:rsidR="000A16BB" w:rsidRPr="000A16BB" w:rsidRDefault="000A16BB" w:rsidP="000A16BB">
      <w:pPr>
        <w:pStyle w:val="ListParagraph"/>
        <w:numPr>
          <w:ilvl w:val="0"/>
          <w:numId w:val="2"/>
        </w:numPr>
        <w:spacing w:after="120"/>
        <w:rPr>
          <w:rFonts w:cstheme="minorHAnsi"/>
          <w:sz w:val="24"/>
          <w:szCs w:val="24"/>
          <w:lang w:val="en-CA"/>
        </w:rPr>
      </w:pPr>
      <w:r w:rsidRPr="000A16BB">
        <w:rPr>
          <w:rFonts w:cstheme="minorHAnsi"/>
          <w:sz w:val="24"/>
          <w:szCs w:val="24"/>
          <w:lang w:val="en-CA"/>
        </w:rPr>
        <w:t xml:space="preserve">Guests must be accompanied by a resident. </w:t>
      </w:r>
    </w:p>
    <w:p w14:paraId="7B162AE8" w14:textId="77777777" w:rsidR="000A16BB" w:rsidRPr="000A16BB" w:rsidRDefault="000A16BB" w:rsidP="000A16BB">
      <w:pPr>
        <w:pStyle w:val="ListParagraph"/>
        <w:numPr>
          <w:ilvl w:val="0"/>
          <w:numId w:val="2"/>
        </w:numPr>
        <w:spacing w:after="120"/>
        <w:rPr>
          <w:rFonts w:cstheme="minorHAnsi"/>
          <w:sz w:val="24"/>
          <w:szCs w:val="24"/>
          <w:lang w:val="en-CA"/>
        </w:rPr>
      </w:pPr>
      <w:r w:rsidRPr="000A16BB">
        <w:rPr>
          <w:rFonts w:cstheme="minorHAnsi"/>
          <w:sz w:val="24"/>
          <w:szCs w:val="24"/>
          <w:lang w:val="en-CA"/>
        </w:rPr>
        <w:t xml:space="preserve">Park users must have LCC-provided </w:t>
      </w:r>
      <w:proofErr w:type="gramStart"/>
      <w:r w:rsidRPr="000A16BB">
        <w:rPr>
          <w:rFonts w:cstheme="minorHAnsi"/>
          <w:sz w:val="24"/>
          <w:szCs w:val="24"/>
          <w:lang w:val="en-CA"/>
        </w:rPr>
        <w:t>identification</w:t>
      </w:r>
      <w:proofErr w:type="gramEnd"/>
      <w:r w:rsidRPr="000A16BB">
        <w:rPr>
          <w:rFonts w:cstheme="minorHAnsi"/>
          <w:sz w:val="24"/>
          <w:szCs w:val="24"/>
          <w:lang w:val="en-CA"/>
        </w:rPr>
        <w:t xml:space="preserve"> or they will be asked to leave the common areas.</w:t>
      </w:r>
    </w:p>
    <w:p w14:paraId="1C790BC5" w14:textId="77777777" w:rsidR="000A16BB" w:rsidRPr="000A16BB" w:rsidRDefault="000A16BB" w:rsidP="000A16BB">
      <w:pPr>
        <w:pStyle w:val="ListParagraph"/>
        <w:numPr>
          <w:ilvl w:val="0"/>
          <w:numId w:val="2"/>
        </w:numPr>
        <w:spacing w:after="120"/>
        <w:rPr>
          <w:rFonts w:cstheme="minorHAnsi"/>
          <w:sz w:val="24"/>
          <w:szCs w:val="24"/>
          <w:lang w:val="en-CA"/>
        </w:rPr>
      </w:pPr>
      <w:r>
        <w:rPr>
          <w:rFonts w:cstheme="minorHAnsi"/>
          <w:sz w:val="24"/>
          <w:szCs w:val="24"/>
          <w:lang w:val="en-CA"/>
        </w:rPr>
        <w:t>L</w:t>
      </w:r>
      <w:r w:rsidRPr="000A16BB">
        <w:rPr>
          <w:rFonts w:cstheme="minorHAnsi"/>
          <w:sz w:val="24"/>
          <w:szCs w:val="24"/>
          <w:lang w:val="en-CA"/>
        </w:rPr>
        <w:t xml:space="preserve">CC-approved IDs may not be provided to non-household guests.  Residents are responsible for approved IDs assigned to their families. </w:t>
      </w:r>
    </w:p>
    <w:p w14:paraId="6AC53BA3"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No pushing, running, or rough housing on the floats, </w:t>
      </w:r>
      <w:proofErr w:type="gramStart"/>
      <w:r w:rsidRPr="00F95DD3">
        <w:rPr>
          <w:rFonts w:cstheme="minorHAnsi"/>
          <w:sz w:val="24"/>
          <w:szCs w:val="24"/>
          <w:lang w:val="en-CA"/>
        </w:rPr>
        <w:t>docks</w:t>
      </w:r>
      <w:proofErr w:type="gramEnd"/>
      <w:r w:rsidRPr="00F95DD3">
        <w:rPr>
          <w:rFonts w:cstheme="minorHAnsi"/>
          <w:sz w:val="24"/>
          <w:szCs w:val="24"/>
          <w:lang w:val="en-CA"/>
        </w:rPr>
        <w:t xml:space="preserve"> or beach areas. No vulgar or inappropriate                 language will be tolerated in any common area. </w:t>
      </w:r>
    </w:p>
    <w:p w14:paraId="2B8DC976" w14:textId="77777777" w:rsidR="000A16BB" w:rsidRPr="000A16BB" w:rsidRDefault="000A16BB" w:rsidP="000A16BB">
      <w:pPr>
        <w:pStyle w:val="ListParagraph"/>
        <w:numPr>
          <w:ilvl w:val="0"/>
          <w:numId w:val="2"/>
        </w:numPr>
        <w:spacing w:after="120"/>
        <w:contextualSpacing w:val="0"/>
        <w:rPr>
          <w:rFonts w:cstheme="minorHAnsi"/>
          <w:sz w:val="24"/>
          <w:szCs w:val="24"/>
          <w:lang w:val="en-CA"/>
        </w:rPr>
      </w:pPr>
      <w:r w:rsidRPr="000A16BB">
        <w:rPr>
          <w:rFonts w:cstheme="minorHAnsi"/>
          <w:sz w:val="24"/>
          <w:szCs w:val="24"/>
          <w:lang w:val="en-CA"/>
        </w:rPr>
        <w:t xml:space="preserve">Football, soccer, </w:t>
      </w:r>
      <w:proofErr w:type="gramStart"/>
      <w:r w:rsidRPr="000A16BB">
        <w:rPr>
          <w:rFonts w:cstheme="minorHAnsi"/>
          <w:sz w:val="24"/>
          <w:szCs w:val="24"/>
          <w:lang w:val="en-CA"/>
        </w:rPr>
        <w:t>baseball</w:t>
      </w:r>
      <w:proofErr w:type="gramEnd"/>
      <w:r w:rsidRPr="000A16BB">
        <w:rPr>
          <w:rFonts w:cstheme="minorHAnsi"/>
          <w:sz w:val="24"/>
          <w:szCs w:val="24"/>
          <w:lang w:val="en-CA"/>
        </w:rPr>
        <w:t xml:space="preserve"> or other sports are allowed in the Ballfield Park and Tot Lot only, unless as authorized by the LCC board for a community-sponsored event. </w:t>
      </w:r>
    </w:p>
    <w:p w14:paraId="79768769"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The enclosed swimming area at Christopher Park is primarily intended for use by young swimmers and their guardians. No kayaks, canoes, boats, or stand up paddleboards shall be allowed in the enclosed swimming area  </w:t>
      </w:r>
    </w:p>
    <w:p w14:paraId="5335B54A"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No dogs are allowed in any of the Community Recreation Areas except the designated dog park near the ball field and in the Urban Forest on a leash.  This rule does not apply to service animals. Such service animals must be on leash and in the immediate control of the owner. </w:t>
      </w:r>
    </w:p>
    <w:p w14:paraId="4E78B252"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No motorized vehicles or bicycles shall be ridden on the grassy areas of any of the parks. </w:t>
      </w:r>
    </w:p>
    <w:p w14:paraId="075DD6D9"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Each resident is responsible for cleaning up after use of the Recreation Areas. </w:t>
      </w:r>
    </w:p>
    <w:p w14:paraId="3607FB41"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No open fires. </w:t>
      </w:r>
    </w:p>
    <w:p w14:paraId="6B3EBDD5"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No smoking or vaping is allowed in any of the common areas</w:t>
      </w:r>
      <w:r>
        <w:rPr>
          <w:rFonts w:cstheme="minorHAnsi"/>
          <w:sz w:val="24"/>
          <w:szCs w:val="24"/>
          <w:lang w:val="en-CA"/>
        </w:rPr>
        <w:t>.</w:t>
      </w:r>
    </w:p>
    <w:p w14:paraId="610590AF"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No glass objects shall be allowed on the beach areas, docks, or floats. </w:t>
      </w:r>
    </w:p>
    <w:p w14:paraId="2D8C709A" w14:textId="77777777" w:rsidR="000A16BB" w:rsidRPr="000A16BB" w:rsidRDefault="000A16BB" w:rsidP="000A16BB">
      <w:pPr>
        <w:pStyle w:val="ListParagraph"/>
        <w:numPr>
          <w:ilvl w:val="0"/>
          <w:numId w:val="2"/>
        </w:numPr>
        <w:spacing w:after="120"/>
        <w:contextualSpacing w:val="0"/>
        <w:rPr>
          <w:rFonts w:cstheme="minorHAnsi"/>
          <w:sz w:val="24"/>
          <w:szCs w:val="24"/>
          <w:lang w:val="en-CA"/>
        </w:rPr>
      </w:pPr>
      <w:r w:rsidRPr="000A16BB">
        <w:rPr>
          <w:rFonts w:cstheme="minorHAnsi"/>
          <w:sz w:val="24"/>
          <w:szCs w:val="24"/>
          <w:lang w:val="en-CA"/>
        </w:rPr>
        <w:t xml:space="preserve">Climbing of fences in recreational areas is not permitted. </w:t>
      </w:r>
    </w:p>
    <w:p w14:paraId="7FC8946A" w14:textId="77777777" w:rsidR="000A16BB" w:rsidRPr="000A16BB" w:rsidRDefault="000A16BB" w:rsidP="000A16BB">
      <w:pPr>
        <w:pStyle w:val="ListParagraph"/>
        <w:numPr>
          <w:ilvl w:val="0"/>
          <w:numId w:val="2"/>
        </w:numPr>
        <w:spacing w:after="120"/>
        <w:contextualSpacing w:val="0"/>
        <w:rPr>
          <w:rFonts w:cstheme="minorHAnsi"/>
          <w:color w:val="222222"/>
          <w:sz w:val="24"/>
          <w:szCs w:val="24"/>
          <w:shd w:val="clear" w:color="auto" w:fill="FFFFFF"/>
        </w:rPr>
      </w:pPr>
      <w:r w:rsidRPr="000A16BB">
        <w:rPr>
          <w:rFonts w:cstheme="minorHAnsi"/>
          <w:color w:val="222222"/>
          <w:sz w:val="24"/>
          <w:szCs w:val="24"/>
          <w:shd w:val="clear" w:color="auto" w:fill="FFFFFF"/>
        </w:rPr>
        <w:t>Electronic audio equipment shall be limited to a volume where no park users or residents object.</w:t>
      </w:r>
      <w:r w:rsidRPr="000A16BB">
        <w:rPr>
          <w:rFonts w:cstheme="minorHAnsi"/>
          <w:sz w:val="24"/>
          <w:szCs w:val="24"/>
          <w:lang w:val="en-CA"/>
        </w:rPr>
        <w:t xml:space="preserve"> Exceptions are LCC board sanctioned events.</w:t>
      </w:r>
    </w:p>
    <w:p w14:paraId="4CF2A9DB"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Parks shall be available for use from dawn until dusk.</w:t>
      </w:r>
    </w:p>
    <w:p w14:paraId="146B206F"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Drones and other Radio-controlled aircraft are not allowed over common areas or the lake.  </w:t>
      </w:r>
    </w:p>
    <w:p w14:paraId="6CC80F0C" w14:textId="77777777" w:rsidR="000A16BB" w:rsidRPr="00F95DD3" w:rsidRDefault="000A16BB" w:rsidP="000A16BB">
      <w:pPr>
        <w:pStyle w:val="ListParagraph"/>
        <w:numPr>
          <w:ilvl w:val="0"/>
          <w:numId w:val="2"/>
        </w:numPr>
        <w:spacing w:after="120"/>
        <w:contextualSpacing w:val="0"/>
        <w:rPr>
          <w:rFonts w:cstheme="minorHAnsi"/>
          <w:sz w:val="24"/>
          <w:szCs w:val="24"/>
          <w:lang w:val="en-CA"/>
        </w:rPr>
      </w:pPr>
      <w:r w:rsidRPr="00F95DD3">
        <w:rPr>
          <w:rFonts w:cstheme="minorHAnsi"/>
          <w:sz w:val="24"/>
          <w:szCs w:val="24"/>
          <w:lang w:val="en-CA"/>
        </w:rPr>
        <w:t xml:space="preserve">The carrying of weapons within the LCC Common areas is prohibited. </w:t>
      </w:r>
    </w:p>
    <w:p w14:paraId="51F63F90" w14:textId="77777777" w:rsidR="00A8140F" w:rsidRPr="000A16BB" w:rsidRDefault="000A16BB" w:rsidP="000A16BB">
      <w:pPr>
        <w:pStyle w:val="ListParagraph"/>
        <w:numPr>
          <w:ilvl w:val="0"/>
          <w:numId w:val="2"/>
        </w:numPr>
        <w:spacing w:after="120"/>
        <w:contextualSpacing w:val="0"/>
        <w:rPr>
          <w:rFonts w:cstheme="minorHAnsi"/>
          <w:lang w:val="en-CA"/>
        </w:rPr>
      </w:pPr>
      <w:r w:rsidRPr="00F95DD3">
        <w:rPr>
          <w:rFonts w:cstheme="minorHAnsi"/>
          <w:sz w:val="24"/>
          <w:szCs w:val="24"/>
          <w:lang w:val="en-CA"/>
        </w:rPr>
        <w:t xml:space="preserve">Parties of 10 or more at any park must be approved by and </w:t>
      </w:r>
      <w:proofErr w:type="gramStart"/>
      <w:r w:rsidRPr="00F95DD3">
        <w:rPr>
          <w:rFonts w:cstheme="minorHAnsi"/>
          <w:sz w:val="24"/>
          <w:szCs w:val="24"/>
          <w:lang w:val="en-CA"/>
        </w:rPr>
        <w:t>reserved in advance</w:t>
      </w:r>
      <w:proofErr w:type="gramEnd"/>
      <w:r w:rsidRPr="00F95DD3">
        <w:rPr>
          <w:rFonts w:cstheme="minorHAnsi"/>
          <w:sz w:val="24"/>
          <w:szCs w:val="24"/>
          <w:lang w:val="en-CA"/>
        </w:rPr>
        <w:t xml:space="preserve"> with the LCC Corporate Clerk. </w:t>
      </w:r>
      <w:r w:rsidRPr="00F95DD3">
        <w:rPr>
          <w:rFonts w:cstheme="minorHAnsi"/>
          <w:sz w:val="24"/>
          <w:szCs w:val="24"/>
        </w:rPr>
        <w:tab/>
      </w:r>
    </w:p>
    <w:sectPr w:rsidR="00A8140F" w:rsidRPr="000A16BB" w:rsidSect="00451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D03E9"/>
    <w:multiLevelType w:val="hybridMultilevel"/>
    <w:tmpl w:val="251A9DE6"/>
    <w:lvl w:ilvl="0" w:tplc="1F4E722C">
      <w:start w:val="1"/>
      <w:numFmt w:val="decimal"/>
      <w:lvlText w:val="%1."/>
      <w:lvlJc w:val="left"/>
      <w:pPr>
        <w:ind w:left="630" w:hanging="360"/>
      </w:pPr>
      <w:rPr>
        <w:rFonts w:asciiTheme="minorHAnsi" w:eastAsiaTheme="minorHAnsi" w:hAnsiTheme="minorHAnsi" w:cstheme="minorHAnsi"/>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 w15:restartNumberingAfterBreak="0">
    <w:nsid w:val="46CF448F"/>
    <w:multiLevelType w:val="hybridMultilevel"/>
    <w:tmpl w:val="C89812AC"/>
    <w:lvl w:ilvl="0" w:tplc="9EDA76F6">
      <w:start w:val="1"/>
      <w:numFmt w:val="decimal"/>
      <w:lvlText w:val="%1."/>
      <w:lvlJc w:val="left"/>
      <w:pPr>
        <w:ind w:left="720" w:hanging="360"/>
      </w:pPr>
      <w:rPr>
        <w:rFonts w:hint="default"/>
      </w:r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82DEFDDC">
      <w:start w:val="1"/>
      <w:numFmt w:val="decimal"/>
      <w:lvlText w:val="%4."/>
      <w:lvlJc w:val="left"/>
      <w:pPr>
        <w:ind w:left="810" w:hanging="360"/>
      </w:p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BB"/>
    <w:rsid w:val="000A16BB"/>
    <w:rsid w:val="0045152F"/>
    <w:rsid w:val="00A8140F"/>
    <w:rsid w:val="00F4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A4CF"/>
  <w15:chartTrackingRefBased/>
  <w15:docId w15:val="{4AAFC618-7E28-1342-A727-C507F180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B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Havlak</dc:creator>
  <cp:keywords/>
  <dc:description/>
  <cp:lastModifiedBy>Rothman, Michele</cp:lastModifiedBy>
  <cp:revision>2</cp:revision>
  <dcterms:created xsi:type="dcterms:W3CDTF">2020-07-26T19:59:00Z</dcterms:created>
  <dcterms:modified xsi:type="dcterms:W3CDTF">2020-07-26T19:59:00Z</dcterms:modified>
</cp:coreProperties>
</file>